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D7A" w:rsidRPr="00D30D7A" w:rsidRDefault="00D30D7A" w:rsidP="00D30D7A">
      <w:pPr>
        <w:outlineLvl w:val="1"/>
        <w:rPr>
          <w:rFonts w:ascii="Arial" w:eastAsia="Times New Roman" w:hAnsi="Arial" w:cs="Times New Roman"/>
          <w:color w:val="025296"/>
          <w:kern w:val="0"/>
          <w:sz w:val="45"/>
          <w:szCs w:val="45"/>
          <w:lang w:eastAsia="de-DE"/>
          <w14:ligatures w14:val="none"/>
        </w:rPr>
      </w:pPr>
      <w:r w:rsidRPr="00D30D7A">
        <w:rPr>
          <w:rFonts w:ascii="Arial" w:eastAsia="Times New Roman" w:hAnsi="Arial" w:cs="Times New Roman"/>
          <w:color w:val="025296"/>
          <w:kern w:val="0"/>
          <w:sz w:val="45"/>
          <w:szCs w:val="45"/>
          <w:lang w:eastAsia="de-DE"/>
          <w14:ligatures w14:val="none"/>
        </w:rPr>
        <w:t>Förderrichtlinien</w:t>
      </w:r>
    </w:p>
    <w:p w:rsidR="00D30D7A" w:rsidRPr="00D30D7A" w:rsidRDefault="008233C0" w:rsidP="00D30D7A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233C0">
        <w:rPr>
          <w:rFonts w:ascii="Times New Roman" w:eastAsia="Times New Roman" w:hAnsi="Times New Roman" w:cs="Times New Roman"/>
          <w:noProof/>
          <w:kern w:val="0"/>
          <w:lang w:eastAsia="de-DE"/>
        </w:rPr>
        <w:pict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b/>
          <w:bCs/>
          <w:color w:val="025296"/>
          <w:kern w:val="0"/>
          <w:lang w:eastAsia="de-DE"/>
          <w14:ligatures w14:val="none"/>
        </w:rPr>
        <w:t>I. Förderungsfähige Veranstaltungen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1. Der Verein fördert Kulturangebote in Wachtberg, die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1.1 ...sich in erster Linie an Wachtberger Einwohner wenden, insbesondere an Kinder und Jugendliche,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1.2 ...an Orten stattfinden, die für Wachtberg geschichtlich, kulturell oder sozial von herausragender Bedeutung sind,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1.3 ...vorzugsweise von Wachtberger Veranstaltern, Künstlern, Interpreten, Ensembles und anderen vergleichbaren Gruppen angeboten werden,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1.4 ...insbesondere Wachtberger Themen, Ereignisse oder Persönlichkeiten behandeln.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br/>
        <w:t>2. Die zu fördernden Veranstaltungen müssen mindestens drei der unter 1. beschriebenen Voraussetzungen erfüllen.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br/>
        <w:t>3. Darüber hinaus können Veranstaltungen gefördert werden, die von besonderem Interesse für die Gemeinde Wachtberg oder den Verein sind. Das Interesse soll im Zweifelsfall durch die Gemeinde bestätigt werden.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br/>
        <w:t>4. Anschaffungskosten, z.B. für Musikinstrumente u. ä. können gefördert werden, wenn die Anschaffung überwiegend förderfähigen Veranstaltungen dient.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br/>
        <w:t>5. Gefördert werden nur die Veranstaltungen oder sonstigen förderfähigen Maßnahmen als solche, nicht dagegen laufende Betriebskosten der Anbieter.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br/>
      </w: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br/>
        <w:t>6. Die Veranstaltungen müssen ohne Gewinnabsicht angeboten werden und sich mit der Gemeinnützigkeit des Vereins vereinbaren lassen.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br/>
        <w:t>7. Veranstaltungen, die sich durch Eintrittsgelder, Werbung, Sponsorenleistungen o. a. selbst tragen, werden nicht gefördert. Ein schon bewilligter Zuschuss wird nicht ausgezahlt, wenn Kostendeckung auch ohne ihn erreicht wurde.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b/>
          <w:bCs/>
          <w:color w:val="025296"/>
          <w:kern w:val="0"/>
          <w:lang w:eastAsia="de-DE"/>
          <w14:ligatures w14:val="none"/>
        </w:rPr>
        <w:t>II. Förderungsformen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br/>
        <w:t>8. Gefördert werden kann durch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8.1 ...finanzielle Zuwendungen,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8.2 ...organisatorische Unterstützung,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8.3 ...werbliche Unterstützung,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lastRenderedPageBreak/>
        <w:t>8.4 ...personelle Unterstützung,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8.5 ...Bereitstellung von Ausfallbürgschaften.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br/>
        <w:t>9. Der Verein behält sich vor, weitere Förderformen zu entwickeln, wie z.B. Förderpreise.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b/>
          <w:bCs/>
          <w:color w:val="025296"/>
          <w:kern w:val="0"/>
          <w:lang w:eastAsia="de-DE"/>
          <w14:ligatures w14:val="none"/>
        </w:rPr>
        <w:t>III. Förderungsvoraussetzungen</w:t>
      </w: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10. Die Förderung setzt einen schriftlichen Antrag voraus.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11. Zuschüsse und andere Hilfestellungen des Vereins müssen frühzeitig vor den zu fördernden Maßnahmen beantragt werden.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12. Über die Förderung im Einzelfall entscheidet nach Maßgabe dieser Richtlinien der Vorstand des Vereins.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13. Die Förderung ist von der Finanzlage bzw. der Personalkapazität des Vereins abhängig. Ein Rechtsanspruch auf Förderung besteht nicht.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14. Zahlungen erfolgen gegen Nachweis nach den Veranstaltungen bzw. Ausgaben.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Wachtberg, 19. Mai 2006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 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Sie haben selbst ein Projekt, das Ihnen förderungswürdig erscheint? Dann kontaktieren Sie uns einfach </w:t>
      </w:r>
      <w:hyperlink r:id="rId4" w:tooltip="Kontakt" w:history="1">
        <w:r w:rsidRPr="00D30D7A">
          <w:rPr>
            <w:rFonts w:ascii="Noto Sans" w:eastAsia="Times New Roman" w:hAnsi="Noto Sans" w:cs="Noto Sans"/>
            <w:color w:val="A84B79"/>
            <w:kern w:val="0"/>
            <w:u w:val="single"/>
            <w:lang w:eastAsia="de-DE"/>
            <w14:ligatures w14:val="none"/>
          </w:rPr>
          <w:t>per E-Mail</w:t>
        </w:r>
      </w:hyperlink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. Wir freuen uns über Vorschläge und sind immer offen für Anregungen.</w:t>
      </w:r>
    </w:p>
    <w:p w:rsidR="00D30D7A" w:rsidRPr="00D30D7A" w:rsidRDefault="00D30D7A" w:rsidP="00D30D7A">
      <w:pPr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</w:pPr>
      <w:r w:rsidRPr="00D30D7A">
        <w:rPr>
          <w:rFonts w:ascii="Noto Sans" w:eastAsia="Times New Roman" w:hAnsi="Noto Sans" w:cs="Noto Sans"/>
          <w:color w:val="025296"/>
          <w:kern w:val="0"/>
          <w:lang w:eastAsia="de-DE"/>
          <w14:ligatures w14:val="none"/>
        </w:rPr>
        <w:t> </w:t>
      </w:r>
    </w:p>
    <w:p w:rsidR="00D30D7A" w:rsidRPr="00D30D7A" w:rsidRDefault="00D30D7A" w:rsidP="00D30D7A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30D7A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 w:type="textWrapping" w:clear="all"/>
      </w:r>
    </w:p>
    <w:p w:rsidR="00D30D7A" w:rsidRPr="00D30D7A" w:rsidRDefault="00D30D7A" w:rsidP="00D30D7A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p w:rsidR="00D30D7A" w:rsidRDefault="00D30D7A"/>
    <w:sectPr w:rsidR="00D30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A"/>
    <w:rsid w:val="00314B22"/>
    <w:rsid w:val="008233C0"/>
    <w:rsid w:val="00D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1004-65F8-E04E-9193-69DA68E4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30D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0D7A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D30D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D30D7A"/>
    <w:rPr>
      <w:b/>
      <w:bCs/>
    </w:rPr>
  </w:style>
  <w:style w:type="character" w:customStyle="1" w:styleId="apple-converted-space">
    <w:name w:val="apple-converted-space"/>
    <w:basedOn w:val="Absatz-Standardschriftart"/>
    <w:rsid w:val="00D30D7A"/>
  </w:style>
  <w:style w:type="character" w:styleId="Hyperlink">
    <w:name w:val="Hyperlink"/>
    <w:basedOn w:val="Absatz-Standardschriftart"/>
    <w:uiPriority w:val="99"/>
    <w:semiHidden/>
    <w:unhideWhenUsed/>
    <w:rsid w:val="00D30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kiwa.de/kontak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Schadow</dc:creator>
  <cp:keywords/>
  <dc:description/>
  <cp:lastModifiedBy>Klaus Schadow</cp:lastModifiedBy>
  <cp:revision>1</cp:revision>
  <cp:lastPrinted>2024-02-05T16:28:00Z</cp:lastPrinted>
  <dcterms:created xsi:type="dcterms:W3CDTF">2024-02-05T16:27:00Z</dcterms:created>
  <dcterms:modified xsi:type="dcterms:W3CDTF">2024-02-06T17:23:00Z</dcterms:modified>
</cp:coreProperties>
</file>